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36"/>
        </w:rPr>
        <w:t xml:space="preserve"> 广东江门幼儿师范高等专科学校体育实训室购置设备采购项目</w:t>
      </w:r>
      <w:r>
        <w:rPr>
          <w:b/>
          <w:sz w:val="36"/>
        </w:rPr>
        <w:t>采购需求</w:t>
      </w:r>
    </w:p>
    <w:p>
      <w:r>
        <w:rPr>
          <w:b/>
          <w:sz w:val="28"/>
        </w:rPr>
        <w:t>一、项目概况：</w:t>
      </w:r>
    </w:p>
    <w:p/>
    <w:p>
      <w:r>
        <w:t>采购包1（）：</w:t>
      </w:r>
    </w:p>
    <w:p>
      <w:r>
        <w:rPr>
          <w:b/>
          <w:sz w:val="24"/>
        </w:rPr>
        <w:t>1.主要商务要求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15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标的提供的时间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jc w:val="left"/>
            </w:pPr>
          </w:p>
          <w:p>
            <w:r>
              <w:t>交货期：</w:t>
            </w:r>
            <w:r>
              <w:rPr>
                <w:rFonts w:hint="eastAsia"/>
                <w:lang w:eastAsia="zh-CN"/>
              </w:rPr>
              <w:t>签订合同的</w:t>
            </w:r>
            <w:r>
              <w:rPr>
                <w:rFonts w:hint="eastAsia"/>
                <w:lang w:val="en-US" w:eastAsia="zh-CN"/>
              </w:rPr>
              <w:t>30个自然日内</w:t>
            </w:r>
            <w:r>
              <w:t>完成</w:t>
            </w:r>
            <w:r>
              <w:rPr>
                <w:rFonts w:hint="eastAsia"/>
                <w:lang w:val="en-US" w:eastAsia="zh-CN"/>
              </w:rPr>
              <w:t>货物</w:t>
            </w:r>
            <w:r>
              <w:t>的安装、</w:t>
            </w:r>
            <w:r>
              <w:rPr>
                <w:rFonts w:hint="eastAsia"/>
                <w:lang w:eastAsia="zh-CN"/>
              </w:rPr>
              <w:t>调试、并</w:t>
            </w:r>
            <w:r>
              <w:t>交付校方使用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标的提供的地点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jc w:val="left"/>
            </w:pPr>
          </w:p>
          <w:p>
            <w:r>
              <w:t>广东幼儿师范高等专科学校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投标有效期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jc w:val="left"/>
            </w:pPr>
          </w:p>
          <w:p>
            <w:r>
              <w:t>从提交投标（响应）文件的截止之日起90日历天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付款方式</w:t>
            </w:r>
          </w:p>
        </w:tc>
        <w:tc>
          <w:tcPr>
            <w:tcW w:w="4153" w:type="dxa"/>
            <w:noWrap w:val="0"/>
            <w:vAlign w:val="top"/>
          </w:tcPr>
          <w:p>
            <w:r>
              <w:t>1期：支付比例</w:t>
            </w:r>
            <w:r>
              <w:rPr>
                <w:rFonts w:hint="eastAsia"/>
                <w:lang w:val="en-US" w:eastAsia="zh-CN"/>
              </w:rPr>
              <w:t>10</w:t>
            </w:r>
            <w:r>
              <w:t>0%，</w:t>
            </w:r>
            <w:r>
              <w:rPr>
                <w:rFonts w:hint="eastAsia"/>
                <w:lang w:eastAsia="zh-CN"/>
              </w:rPr>
              <w:t>验收合格，在收到支付资料</w:t>
            </w:r>
            <w:r>
              <w:t>的</w:t>
            </w:r>
            <w:r>
              <w:rPr>
                <w:rFonts w:hint="eastAsia"/>
                <w:lang w:val="en-US" w:eastAsia="zh-CN"/>
              </w:rPr>
              <w:t>30</w:t>
            </w:r>
            <w:r>
              <w:t>个工作日内，采购人将合同总金额</w:t>
            </w:r>
            <w:r>
              <w:rPr>
                <w:rFonts w:hint="eastAsia"/>
                <w:lang w:val="en-US" w:eastAsia="zh-CN"/>
              </w:rPr>
              <w:t>10</w:t>
            </w:r>
            <w:r>
              <w:t>0%支付给中标供应商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验收要求</w:t>
            </w:r>
          </w:p>
        </w:tc>
        <w:tc>
          <w:tcPr>
            <w:tcW w:w="4153" w:type="dxa"/>
            <w:noWrap w:val="0"/>
            <w:vAlign w:val="top"/>
          </w:tcPr>
          <w:p>
            <w:r>
              <w:t>1期：1.验收标准：国家标准、招标文件和投标文件。  （</w:t>
            </w:r>
            <w:r>
              <w:rPr>
                <w:rFonts w:hint="eastAsia"/>
                <w:lang w:val="en-US" w:eastAsia="zh-CN"/>
              </w:rPr>
              <w:t>2</w:t>
            </w:r>
            <w:r>
              <w:t>）中标供应商所交货产品种类、数量、规格、质量和技术性能 等不符合合同规定的，由中标供应商负责在采购人规定时间内包换，并承担调换而支付的实际费用；如超过规定时间的，应向采购人支付合同该货物总价的10%作为违约金  4.验收合格后由中标供应商和采购人共同签字确认。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履约保证金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noWrap w:val="0"/>
            <w:vAlign w:val="top"/>
          </w:tcPr>
          <w:p>
            <w:r>
              <w:t>其他</w:t>
            </w:r>
          </w:p>
        </w:tc>
        <w:tc>
          <w:tcPr>
            <w:tcW w:w="4153" w:type="dxa"/>
            <w:noWrap w:val="0"/>
            <w:vAlign w:val="top"/>
          </w:tcPr>
          <w:p>
            <w:r>
              <w:t>总体商务要求:一、总体要求 1.投标人所投报的货物必须是全新优质未拆封的产品，并提供所有产品的附件、说明书和技术咨询。  2.货物必须承诺提供至少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年以上的保修期，在保修期内非人为损坏而更换零部件产生的费用包含在投标报价中。 3．投标人所提供的产品如通过相关检测或认证，应在投标文件中提供相关证明文件。 </w:t>
            </w:r>
            <w:r>
              <w:rPr>
                <w:rFonts w:hint="eastAsia"/>
                <w:lang w:val="en-US" w:eastAsia="zh-CN"/>
              </w:rPr>
              <w:t>4.</w:t>
            </w:r>
            <w:r>
              <w:t>.投标人所提供货物必须是本国产品，不接受进口产品的投标 （进口产品：通过中国海关验放进入中国境内而且产自境外的产品）。</w:t>
            </w:r>
            <w:r>
              <w:rPr>
                <w:rFonts w:hint="eastAsia"/>
                <w:lang w:val="en-US" w:eastAsia="zh-CN"/>
              </w:rPr>
              <w:t>5</w:t>
            </w:r>
            <w:r>
              <w:t>.投标人所提供货物及配套为全新正品商品，符合国家有关标准。 二、报价要求：最高限价为人民币</w:t>
            </w:r>
            <w:r>
              <w:rPr>
                <w:rFonts w:hint="eastAsia"/>
              </w:rPr>
              <w:t>￥96580.00元整（大写：玖万陆仟伍佰捌拾元整）</w:t>
            </w:r>
            <w:r>
              <w:t>，投标人的报价不得高于最高限价。 三、投标报价应为人民币含税全包价, 包含设备价格、人工费、 运输费、安装调试费、包装费、检测费、抽检补齐费、保险费、合理 利润、税费等一切费用。  四、交货及安装地点：以合同为准。</w:t>
            </w:r>
            <w:r>
              <w:rPr>
                <w:rFonts w:hint="eastAsia"/>
                <w:lang w:eastAsia="zh-CN"/>
              </w:rPr>
              <w:t>五</w:t>
            </w:r>
            <w:r>
              <w:t xml:space="preserve">、其他  1.投标人可以对本项目进行投报，但不得将项目中的内容拆散来投报。 2.投标人由法定代表人、负责人或投资人或经授权的投标文件签字人参加开标仪式，随时接受评标委员会的询问，并就有关问题予以正式解答。 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六、面向小微企业，所属行业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工业，不提供《中小企业声明函》，采购人有权拒绝潜在供应商资格审查。</w:t>
            </w:r>
          </w:p>
        </w:tc>
      </w:tr>
    </w:tbl>
    <w:p/>
    <w:tbl>
      <w:tblPr>
        <w:tblStyle w:val="3"/>
        <w:tblW w:w="53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516"/>
        <w:gridCol w:w="417"/>
        <w:gridCol w:w="1537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舞蹈专用地胶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1003300</wp:posOffset>
                  </wp:positionV>
                  <wp:extent cx="838835" cy="1040765"/>
                  <wp:effectExtent l="0" t="0" r="18415" b="6985"/>
                  <wp:wrapNone/>
                  <wp:docPr id="8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1.硬度（邵A）：55-90（度）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2.拉伸强度≥1.0Mpa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3.拉断伸长率≥120%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4.可溶性重金属铅含量≤20mg/㎡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5.可溶性重金属镉含量≤20mg/㎡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6.挥发物含量≤50g/㎡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7.氯乙烯含量：未检出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8.防火燃烧性能B1级，20s内焰尖高度≤120mm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9.灰分含量≤0.2%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10.焊接强度，平均值≥500N/50mm；最小值≥400N/50mm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11.加热尺寸变化率（纵向，横向）≤0.4%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12.耐磨性T级，体积损失≤2.0mm³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13.防滑性(湿法)≥0.6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14.▲提供28天的甲苯、乙苯释放量≤20µg/m³检测报告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15.▲抗菌性能检测（大肠杆菌、金色葡萄球菌等5种以上细菌），抗菌率≥99.5%。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16.▲不少于1000h的耐酸耐碱老化后，符合抗滑值平均值≥105，可溶性铅未检出。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17.▲不少于1000h的耐环境应力开裂检测，达到破裂率0%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18.▲不少于3000h耐人工气候（透过玻璃）老化，外观不准许有裂纹，达到耐污染性0级。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19.▲要求和PVC地板同品牌的胶粘剂中苯，甲苯、二甲苯和可溶性铅全部未检出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依据：▲项为实质性响应内容，为保障响应资料的真实合法性，需提供带“CMA”标志的检测报告,并附带检测报告在全国认证认可信息公共服务平台网站（http://cx.cnca.cn/CertECloud/qts/qts/qtsPage）查询截图，加盖制造商鲜章进行佐证，不满足或未提供按无效响应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镜子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定制规格 200*100cm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压腿杆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尺寸：300cm挂壁式舞蹈把杆、可自由升降                                材料：天然木纹、环保材料、三角支架、安全牢固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230505</wp:posOffset>
                  </wp:positionV>
                  <wp:extent cx="885190" cy="821690"/>
                  <wp:effectExtent l="0" t="0" r="10160" b="16510"/>
                  <wp:wrapNone/>
                  <wp:docPr id="9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尺寸：180*80*0.9cm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材料：TPE材质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适用场地：瑜伽、健身、跳操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体式引导，干湿防滑，快速吸汗，吸音消震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瑜伽砖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19685</wp:posOffset>
                  </wp:positionV>
                  <wp:extent cx="675640" cy="753110"/>
                  <wp:effectExtent l="0" t="0" r="10160" b="8890"/>
                  <wp:wrapNone/>
                  <wp:docPr id="11" name="图片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尺寸：75*23*15mm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材料：EVA材质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用途：辅助瑜伽，矫正体式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材质软硬适中，稳固支撑，高强承重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瑜伽球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用途：塑型、健身、燃脂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材料：环保PVC材质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加厚防爆，防滑表面，环保材质无异味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瑜伽球架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293370</wp:posOffset>
                  </wp:positionV>
                  <wp:extent cx="666750" cy="868045"/>
                  <wp:effectExtent l="0" t="0" r="0" b="8255"/>
                  <wp:wrapNone/>
                  <wp:docPr id="1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材质：加厚钢管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适用球径：45-75CM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可容纳9个不同规格的瑜伽球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加厚材质：采用加厚钢管结实耐用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调节旋钮：可自由调节旋钮球架每层间隔可调节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角度可调：球架每个球圈的角度可以自由调节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材质：不锈钢方管                                      规格：180*120*40cm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舞蹈室背景板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亚克力透明字体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前主箱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199390</wp:posOffset>
                  </wp:positionV>
                  <wp:extent cx="428625" cy="544195"/>
                  <wp:effectExtent l="0" t="0" r="9525" b="8255"/>
                  <wp:wrapNone/>
                  <wp:docPr id="1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额定功率:450W,8欧,12寸43-22Khz,,110db进口材料单元,尺寸:宽350高620深320mm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中音箱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143510</wp:posOffset>
                  </wp:positionV>
                  <wp:extent cx="304165" cy="353695"/>
                  <wp:effectExtent l="0" t="0" r="635" b="8255"/>
                  <wp:wrapNone/>
                  <wp:docPr id="1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额定功率:450W,8欧,12寸43-22Khz,,110db进口材料单元,尺寸:宽350高620深320mm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后级功放(前)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227330</wp:posOffset>
                  </wp:positionV>
                  <wp:extent cx="485775" cy="256540"/>
                  <wp:effectExtent l="0" t="0" r="9525" b="1016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强劲稳定,高效节能,自动限幅,过流,过载,温度,开机廷时保护850Wx2(8欧)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后级功放(中)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114300</wp:posOffset>
                  </wp:positionV>
                  <wp:extent cx="571500" cy="306070"/>
                  <wp:effectExtent l="0" t="0" r="0" b="17780"/>
                  <wp:wrapNone/>
                  <wp:docPr id="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强劲稳定,高效节能,自动限幅,过流,过载,温度,开机廷时保护850Wx2(8欧)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前级效果器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209550</wp:posOffset>
                  </wp:positionV>
                  <wp:extent cx="581025" cy="132715"/>
                  <wp:effectExtent l="0" t="0" r="9525" b="635"/>
                  <wp:wrapNone/>
                  <wp:docPr id="15" name="Picture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4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全数字处理,10级防啸叫,ADI DSP芯片,OLED彩屏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123825</wp:posOffset>
                  </wp:positionV>
                  <wp:extent cx="534035" cy="218440"/>
                  <wp:effectExtent l="0" t="0" r="18415" b="10160"/>
                  <wp:wrapNone/>
                  <wp:docPr id="4" name="image6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29210</wp:posOffset>
                  </wp:positionV>
                  <wp:extent cx="333375" cy="0"/>
                  <wp:effectExtent l="0" t="0" r="0" b="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自动开关,稳压,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96520</wp:posOffset>
                  </wp:positionV>
                  <wp:extent cx="523875" cy="696595"/>
                  <wp:effectExtent l="0" t="0" r="9525" b="8255"/>
                  <wp:wrapNone/>
                  <wp:docPr id="6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95935"/>
                  <wp:effectExtent l="0" t="0" r="10160" b="18415"/>
                  <wp:wrapNone/>
                  <wp:docPr id="5" name="Picture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4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191135</wp:posOffset>
                  </wp:positionV>
                  <wp:extent cx="8890" cy="495935"/>
                  <wp:effectExtent l="0" t="0" r="10160" b="18415"/>
                  <wp:wrapNone/>
                  <wp:docPr id="2" name="Picture_4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437_SpCnt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163195</wp:posOffset>
                  </wp:positionV>
                  <wp:extent cx="0" cy="495935"/>
                  <wp:effectExtent l="0" t="0" r="0" b="0"/>
                  <wp:wrapNone/>
                  <wp:docPr id="14" name="Picture_4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437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16U加厚木机柜(黑色)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2.5</w:t>
            </w:r>
            <w:r>
              <w:rPr>
                <w:rStyle w:val="6"/>
                <w:lang w:val="en-US" w:eastAsia="zh-CN" w:bidi="ar"/>
              </w:rPr>
              <w:t>方无氧铜音箱线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卡侬信号线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镀金插头 抗氧化 耐用不生锈 纯铜芯导体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加厚钢板 牢固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跆拳道背景板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亚克力透明字体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跆拳道不锈钢储物架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材质：不锈钢方管                                      规格：180*120*40cm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GNiZTUzMTA2MWU3M2I3YTQxNGI5MDM0ZTFmNzMifQ=="/>
  </w:docVars>
  <w:rsids>
    <w:rsidRoot w:val="41DE1647"/>
    <w:rsid w:val="1DFA7DE0"/>
    <w:rsid w:val="1F9D5C71"/>
    <w:rsid w:val="215959BD"/>
    <w:rsid w:val="2AC955B2"/>
    <w:rsid w:val="35AA0A18"/>
    <w:rsid w:val="35D0470E"/>
    <w:rsid w:val="41DE1647"/>
    <w:rsid w:val="548E65A0"/>
    <w:rsid w:val="54DC48BA"/>
    <w:rsid w:val="59527BF2"/>
    <w:rsid w:val="5B594A34"/>
    <w:rsid w:val="717175E9"/>
    <w:rsid w:val="7583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1898</Words>
  <Characters>2256</Characters>
  <Lines>0</Lines>
  <Paragraphs>0</Paragraphs>
  <TotalTime>35</TotalTime>
  <ScaleCrop>false</ScaleCrop>
  <LinksUpToDate>false</LinksUpToDate>
  <CharactersWithSpaces>2398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2023-04-13T08:12:00Z</dcterms:created>
  <dc:creator>林老师。</dc:creator>
  <cp:lastModifiedBy>林老师。</cp:lastModifiedBy>
  <cp:lastPrinted>2023-05-10T06:42:03Z</cp:lastPrinted>
  <dcterms:modified xsi:type="dcterms:W3CDTF">2023-05-10T07:19:54Z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47F56CAF497543728E058BAB52978540_13</vt:lpwstr>
  </property>
</Properties>
</file>